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0C" w:rsidRDefault="005C29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290C" w:rsidRDefault="00A45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Smernica o organizovaní školy v</w:t>
      </w:r>
      <w:r w:rsidR="00D1323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prírode</w:t>
      </w:r>
    </w:p>
    <w:p w:rsidR="00D13230" w:rsidRDefault="00D13230">
      <w:pPr>
        <w:jc w:val="center"/>
        <w:rPr>
          <w:b/>
          <w:sz w:val="28"/>
          <w:szCs w:val="28"/>
        </w:rPr>
      </w:pPr>
    </w:p>
    <w:p w:rsidR="005C290C" w:rsidRDefault="00A45412">
      <w:pPr>
        <w:spacing w:after="0"/>
        <w:ind w:firstLine="360"/>
        <w:jc w:val="both"/>
      </w:pPr>
      <w:r>
        <w:t xml:space="preserve">Súkromná základná škola </w:t>
      </w:r>
      <w:r w:rsidR="00D13230">
        <w:t>........................................</w:t>
      </w:r>
      <w:r>
        <w:t xml:space="preserve"> vydáva túto smernicu v súlade s nasledovnou platnou legislatívou: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Zákon č. 245/2008 Z. z. o výchove a vzdelávaní (školský zákon). 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Vyhláška 320/2008 o organizácii výcvikov a výchov.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Vyhláška MŠ SR č. </w:t>
      </w:r>
      <w:r>
        <w:rPr>
          <w:color w:val="000000"/>
        </w:rPr>
        <w:t>305/2008 Z. z.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 o škole v prírode v znení neskorších predpisov.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333333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Vyhláška </w:t>
      </w:r>
      <w:proofErr w:type="spellStart"/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MŠVVaŠ</w:t>
      </w:r>
      <w:proofErr w:type="spellEnd"/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 SR č. 204/2015 ktorou sa mení a dopĺňa vyhláška Ministerstva školstva Slovenskej republiky č. </w:t>
      </w:r>
      <w:hyperlink r:id="rId8">
        <w:r>
          <w:rPr>
            <w:rFonts w:ascii="Verdana" w:eastAsia="Verdana" w:hAnsi="Verdana" w:cs="Verdana"/>
            <w:color w:val="333333"/>
            <w:sz w:val="20"/>
            <w:szCs w:val="20"/>
          </w:rPr>
          <w:t xml:space="preserve">305/2008 </w:t>
        </w:r>
        <w:proofErr w:type="spellStart"/>
        <w:r>
          <w:rPr>
            <w:rFonts w:ascii="Verdana" w:eastAsia="Verdana" w:hAnsi="Verdana" w:cs="Verdana"/>
            <w:color w:val="333333"/>
            <w:sz w:val="20"/>
            <w:szCs w:val="20"/>
          </w:rPr>
          <w:t>Z.z</w:t>
        </w:r>
        <w:proofErr w:type="spellEnd"/>
        <w:r>
          <w:rPr>
            <w:rFonts w:ascii="Verdana" w:eastAsia="Verdana" w:hAnsi="Verdana" w:cs="Verdana"/>
            <w:color w:val="333333"/>
            <w:sz w:val="20"/>
            <w:szCs w:val="20"/>
          </w:rPr>
          <w:t>.</w:t>
        </w:r>
      </w:hyperlink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 o škole v prírode.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333333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Vyhláška MŠ SR </w:t>
      </w:r>
      <w:hyperlink r:id="rId9">
        <w:r>
          <w:rPr>
            <w:rFonts w:ascii="Verdana" w:eastAsia="Verdana" w:hAnsi="Verdana" w:cs="Verdana"/>
            <w:color w:val="333333"/>
            <w:sz w:val="20"/>
            <w:szCs w:val="20"/>
            <w:highlight w:val="white"/>
          </w:rPr>
          <w:t xml:space="preserve"> č. 320/2008</w:t>
        </w:r>
      </w:hyperlink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 </w:t>
      </w:r>
      <w:proofErr w:type="spellStart"/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Z.z</w:t>
      </w:r>
      <w:proofErr w:type="spellEnd"/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. o základnej škole v znení nes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korších predpisov. </w:t>
      </w:r>
    </w:p>
    <w:p w:rsidR="005C290C" w:rsidRDefault="00A45412">
      <w:pPr>
        <w:numPr>
          <w:ilvl w:val="0"/>
          <w:numId w:val="2"/>
        </w:numPr>
        <w:spacing w:after="0"/>
        <w:jc w:val="both"/>
      </w:pPr>
      <w:r>
        <w:t>Zákon 138/2019 o pedagogických zamestnancoch a odborných zamestnancoch.</w:t>
      </w:r>
    </w:p>
    <w:p w:rsidR="005C290C" w:rsidRDefault="005C290C">
      <w:pPr>
        <w:numPr>
          <w:ilvl w:val="0"/>
          <w:numId w:val="2"/>
        </w:numPr>
        <w:spacing w:after="0"/>
        <w:jc w:val="both"/>
      </w:pPr>
      <w:hyperlink r:id="rId10">
        <w:r w:rsidR="00A45412">
          <w:t>Nariadenie vlády Slovenskej republiky č. 201/2019 Z. z.  o priamej výchovno-vzdelávacej činnosti</w:t>
        </w:r>
      </w:hyperlink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Zákon č. 355/2007 Z.</w:t>
      </w:r>
      <w:r>
        <w:rPr>
          <w:color w:val="000000"/>
        </w:rPr>
        <w:t xml:space="preserve"> z. o ochrane, podpore a rozvoji verejného zdravia a o zmene a doplnení niektorých zákonov.</w:t>
      </w:r>
    </w:p>
    <w:p w:rsidR="005C290C" w:rsidRDefault="00A45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Vyhláška MZ SR č. 526/2007 Z. z,  ktorou sa ustanovujú podrobnosti o požiadavkách na zotavovacie podujatia.</w:t>
      </w:r>
    </w:p>
    <w:p w:rsidR="005C290C" w:rsidRDefault="005C2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hyperlink r:id="rId11">
        <w:r w:rsidR="00A45412">
          <w:rPr>
            <w:color w:val="000000"/>
          </w:rPr>
          <w:t xml:space="preserve">Zákonník práce 311/2001 </w:t>
        </w:r>
        <w:proofErr w:type="spellStart"/>
        <w:r w:rsidR="00A45412">
          <w:rPr>
            <w:color w:val="000000"/>
          </w:rPr>
          <w:t>Z.z</w:t>
        </w:r>
        <w:proofErr w:type="spellEnd"/>
        <w:r w:rsidR="00A45412">
          <w:rPr>
            <w:color w:val="000000"/>
          </w:rPr>
          <w:t>.</w:t>
        </w:r>
      </w:hyperlink>
      <w:r w:rsidR="00A45412">
        <w:rPr>
          <w:color w:val="000000"/>
        </w:rPr>
        <w:t>  </w:t>
      </w:r>
    </w:p>
    <w:p w:rsidR="005C290C" w:rsidRDefault="005C2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hyperlink r:id="rId12">
        <w:r w:rsidR="00A45412">
          <w:rPr>
            <w:color w:val="000000"/>
          </w:rPr>
          <w:t xml:space="preserve">Zákon č. 283/2002 </w:t>
        </w:r>
        <w:proofErr w:type="spellStart"/>
        <w:r w:rsidR="00A45412">
          <w:rPr>
            <w:color w:val="000000"/>
          </w:rPr>
          <w:t>Z.z</w:t>
        </w:r>
        <w:proofErr w:type="spellEnd"/>
        <w:r w:rsidR="00A45412">
          <w:rPr>
            <w:color w:val="000000"/>
          </w:rPr>
          <w:t>.</w:t>
        </w:r>
      </w:hyperlink>
      <w:r w:rsidR="00A45412">
        <w:rPr>
          <w:color w:val="000000"/>
        </w:rPr>
        <w:t> o cestovných náhradách z znení neskorších predpisov.</w:t>
      </w:r>
    </w:p>
    <w:p w:rsidR="005C290C" w:rsidRDefault="005C290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Čl. 1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Účel školy v prírode a jej formy</w:t>
      </w:r>
    </w:p>
    <w:p w:rsidR="005C290C" w:rsidRDefault="00A454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Základná škola môže organizovať s informovaným súhlasom zákonného zástupcu žiaka školu v prírode (ďalej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>) . Jej poslaním je umožniť deťom a žiakom posilňovať zdravie, fyzickú zdatnosť a kolektívneho ducha bez prerušenia výchovy a vzdelávania v zdravotne</w:t>
      </w:r>
      <w:r>
        <w:rPr>
          <w:color w:val="000000"/>
        </w:rPr>
        <w:t xml:space="preserve"> priaznivom prostredí. Škola v prírode sa zriaďuje v ekologicky čistom prostredí, pričom spĺňa požadované hygienické, bezpečnostné, materiálno-technické a priestorové podmienky na výchovu a vzdelávanie, ubytovanie a stravovanie pre najmenej 25 detí alebo ž</w:t>
      </w:r>
      <w:r>
        <w:rPr>
          <w:color w:val="000000"/>
        </w:rPr>
        <w:t>iakov.</w:t>
      </w:r>
    </w:p>
    <w:p w:rsidR="005C290C" w:rsidRDefault="005C290C">
      <w:pPr>
        <w:spacing w:after="0"/>
        <w:jc w:val="center"/>
        <w:rPr>
          <w:b/>
        </w:rPr>
      </w:pP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Čl. 2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Organizácia výcviku</w:t>
      </w:r>
    </w:p>
    <w:p w:rsidR="005C290C" w:rsidRDefault="00A45412">
      <w:pPr>
        <w:spacing w:before="240" w:after="0"/>
        <w:jc w:val="both"/>
      </w:pPr>
      <w:r>
        <w:t>Žiakov možno do školy v prírode vyslať najviac na 14 kalendárnych dní, z toho 10 pracovných dní. Pri organizovaní školy v prírode pre žiakov prvého stupňa základnej školy sa s jedným pedagogickým zamestnancom vysiela najvi</w:t>
      </w:r>
      <w:r>
        <w:t xml:space="preserve">ac 13 žiakov. Pri organizovaní školy v prírode pre žiakov druhého stupňa základnej školy sa s jedným pedagogickým zamestnancom vysiela najviac 15 žiakov. </w:t>
      </w:r>
    </w:p>
    <w:p w:rsidR="005C290C" w:rsidRDefault="00A45412">
      <w:pPr>
        <w:spacing w:after="0"/>
        <w:jc w:val="both"/>
      </w:pPr>
      <w:r>
        <w:t>Výchovno-vzdelávací proces je v škole v prírode rozvrhnutý na šesť dní v týždni. Pre žiakov prvého st</w:t>
      </w:r>
      <w:r>
        <w:t xml:space="preserve">upňa základnej školy vyučovací proces trvá denne štyri vyučovacie hodiny a pre žiakov druhého stupňa trvá denne päť vyučovacích hodín. Vyučovacia hodina trvá 40 minút. </w:t>
      </w:r>
    </w:p>
    <w:p w:rsidR="005C290C" w:rsidRDefault="00A45412">
      <w:pPr>
        <w:spacing w:after="0"/>
        <w:jc w:val="both"/>
      </w:pPr>
      <w:r>
        <w:t xml:space="preserve">Dĺžka spánku sedemročných až desaťročných detí musí byť určená tak, aby nebola kratšia </w:t>
      </w:r>
      <w:r>
        <w:t>ako desať hodín denne, a u starších detí aby nebola kratšia ako osem hodín denne okrem noci, keď sa organizuje nočná hra.</w:t>
      </w:r>
    </w:p>
    <w:p w:rsidR="005C290C" w:rsidRDefault="005C290C">
      <w:pPr>
        <w:rPr>
          <w:b/>
        </w:rPr>
      </w:pP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 xml:space="preserve">Čl. 3 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 xml:space="preserve">Plánovanie a riadenie </w:t>
      </w:r>
      <w:proofErr w:type="spellStart"/>
      <w:r>
        <w:rPr>
          <w:b/>
        </w:rPr>
        <w:t>ŠvP</w:t>
      </w:r>
      <w:proofErr w:type="spellEnd"/>
    </w:p>
    <w:p w:rsidR="005C290C" w:rsidRDefault="00A45412">
      <w:pPr>
        <w:spacing w:after="0"/>
        <w:jc w:val="both"/>
      </w:pPr>
      <w:r>
        <w:lastRenderedPageBreak/>
        <w:t>Riaditeľ školy: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najmenej 30 dní pred začiatkom konania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požiada Regionálny úrad verejného zdravotníctva, príslušný podľa miesta konania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o posúdenie zotavovacieho podujatia (ak sa koná na území SR) – súčasťou je aj stručný harmonogram podujatia. Žiadosť musí byť pod</w:t>
      </w:r>
      <w:r>
        <w:rPr>
          <w:color w:val="000000"/>
        </w:rPr>
        <w:t>písaná riaditeľom školy!</w:t>
      </w:r>
    </w:p>
    <w:p w:rsidR="005C290C" w:rsidRDefault="00A45412">
      <w:pPr>
        <w:spacing w:after="0"/>
        <w:jc w:val="both"/>
      </w:pPr>
      <w:r>
        <w:t xml:space="preserve">Riaditeľ školy alebo ním poverený pedagogický zamestnanec pred uskutočnením </w:t>
      </w:r>
      <w:proofErr w:type="spellStart"/>
      <w:r>
        <w:t>ŠvP</w:t>
      </w:r>
      <w:proofErr w:type="spellEnd"/>
      <w:r>
        <w:t>: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zabezpečí včasné prihlasovanie detí,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poučí účastníkov (dospelých i deti) o bezpečnosti a ochrane zdravia. O poučení sa vyhotoví písomný záznam. Záznam</w:t>
      </w:r>
      <w:r>
        <w:rPr>
          <w:color w:val="000000"/>
        </w:rPr>
        <w:t xml:space="preserve"> o poučení podpíšu všetci poučení účastníci a osoba, ktorá poučenie vykonala,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vypracúva harmonogram práce nadčas pedagogických zamestnancov,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schváli plán organizačného zabezpečenia školy v prírode,</w:t>
      </w:r>
    </w:p>
    <w:p w:rsidR="005C290C" w:rsidRDefault="00A454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zabezpečí výchovu a vzdelávanie v inej triede pre žiakov, </w:t>
      </w:r>
      <w:r>
        <w:rPr>
          <w:color w:val="000000"/>
        </w:rPr>
        <w:t>ktorí sa nevysielajú do školy v prírode.</w:t>
      </w:r>
    </w:p>
    <w:tbl>
      <w:tblPr>
        <w:tblStyle w:val="a"/>
        <w:tblW w:w="11605" w:type="dxa"/>
        <w:tblInd w:w="0" w:type="dxa"/>
        <w:tblLayout w:type="fixed"/>
        <w:tblLook w:val="0400"/>
      </w:tblPr>
      <w:tblGrid>
        <w:gridCol w:w="722"/>
        <w:gridCol w:w="10883"/>
      </w:tblGrid>
      <w:tr w:rsidR="005C290C">
        <w:trPr>
          <w:trHeight w:val="340"/>
        </w:trPr>
        <w:tc>
          <w:tcPr>
            <w:tcW w:w="1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5C290C" w:rsidRDefault="00A45412">
            <w:pPr>
              <w:spacing w:after="0" w:line="240" w:lineRule="auto"/>
              <w:jc w:val="both"/>
            </w:pPr>
            <w:r>
              <w:t>Plán organizačného zabezpečenia školy v prírode obsahuje:</w:t>
            </w:r>
          </w:p>
        </w:tc>
      </w:tr>
      <w:tr w:rsidR="005C290C">
        <w:trPr>
          <w:trHeight w:val="3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290C" w:rsidRDefault="005C290C">
            <w:pPr>
              <w:spacing w:after="0" w:line="240" w:lineRule="auto"/>
              <w:jc w:val="both"/>
            </w:pPr>
          </w:p>
        </w:tc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90" w:type="dxa"/>
              <w:bottom w:w="0" w:type="dxa"/>
              <w:right w:w="600" w:type="dxa"/>
            </w:tcMar>
          </w:tcPr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>názov a adresu vysielajúcej školy,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>miesto a čas konania školy v prírode s uvedením jej presnej adresy,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>menný zoznam zamestnancov vrátane zdravotníka, ktorí sú vyslaní do školy v prírode, a ich pracovné zaradenie s vyznačením počtu interných a externých zamestnancov školy,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pracovné náplne zamestnancov, časový harmonogram služieb zamestnancov vrátane nočných </w:t>
            </w:r>
            <w:r>
              <w:rPr>
                <w:color w:val="000000"/>
              </w:rPr>
              <w:t>služieb,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počet tried a počet žiakov v triedach,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>menný zoznam žiakov (s uvedením základných informácií o žiakoch, najmä presnú adresu bydliska, telefónny kontakt na zákonných zástupcov dôležité informácie o individuálnych potrebách žiaka - možno nahradiť p</w:t>
            </w:r>
            <w:r>
              <w:rPr>
                <w:color w:val="000000"/>
              </w:rPr>
              <w:t>riloženou prihláškou dieťaťa),  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zabezpečenie bezpečnej dopravy vrátane základných údajov o dopravcovi a presného odchodu do školy v prírode a príchodu späť,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finančné zabezpečenie a spôsob úhrady školy v prírode,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plán výchovno-vzdelávacej činnosti,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rozvrh hodín žiakov škôl, ktorý zohľadňuje špecifické podmienky školy v prírode,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písomný informovaný súhlas zákonného zástupcu s vyslaním dieťaťa do školy v prírode (môže byť súčasťou prihlášky dieťaťa),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vyhlásenie rodiča o </w:t>
            </w:r>
            <w:proofErr w:type="spellStart"/>
            <w:r>
              <w:rPr>
                <w:color w:val="000000"/>
              </w:rPr>
              <w:t>bezinfekčnosti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C290C" w:rsidRDefault="00A454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1" w:right="1101" w:hanging="271"/>
              <w:jc w:val="both"/>
            </w:pPr>
            <w:r>
              <w:rPr>
                <w:color w:val="000000"/>
              </w:rPr>
              <w:t xml:space="preserve">poverenie na </w:t>
            </w:r>
            <w:r>
              <w:rPr>
                <w:color w:val="000000"/>
              </w:rPr>
              <w:t>vykonávanie funkcie vedúceho školy v prírode z vysielaných pedagogických zamestnancov.</w:t>
            </w:r>
          </w:p>
          <w:p w:rsidR="005C290C" w:rsidRDefault="00A45412">
            <w:pPr>
              <w:tabs>
                <w:tab w:val="left" w:pos="8634"/>
              </w:tabs>
              <w:spacing w:after="0" w:line="240" w:lineRule="auto"/>
              <w:ind w:left="-580" w:right="959"/>
              <w:jc w:val="both"/>
            </w:pPr>
            <w:r>
              <w:t>Na zotavovacom podujatí sa môže zúčastňovať dieťa, ak:</w:t>
            </w:r>
          </w:p>
          <w:p w:rsidR="005C290C" w:rsidRDefault="00A45412">
            <w:pPr>
              <w:tabs>
                <w:tab w:val="left" w:pos="8634"/>
              </w:tabs>
              <w:spacing w:after="0" w:line="240" w:lineRule="auto"/>
              <w:ind w:left="-13" w:right="959"/>
              <w:jc w:val="both"/>
            </w:pPr>
            <w:r>
              <w:t xml:space="preserve">a) je zdravotne spôsobilé na pobyt v kolektíve aj s ohľadom na charakter zotavovacieho podujatia, </w:t>
            </w:r>
          </w:p>
          <w:p w:rsidR="005C290C" w:rsidRDefault="00A45412">
            <w:pPr>
              <w:tabs>
                <w:tab w:val="left" w:pos="8634"/>
              </w:tabs>
              <w:spacing w:after="0" w:line="240" w:lineRule="auto"/>
              <w:ind w:left="-13" w:right="959"/>
              <w:jc w:val="both"/>
            </w:pPr>
            <w:r>
              <w:t xml:space="preserve">b) neprejavuje príznaky akútneho ochorenia, </w:t>
            </w:r>
          </w:p>
          <w:p w:rsidR="005C290C" w:rsidRDefault="00A45412">
            <w:pPr>
              <w:tabs>
                <w:tab w:val="left" w:pos="8634"/>
              </w:tabs>
              <w:spacing w:after="0" w:line="240" w:lineRule="auto"/>
              <w:ind w:left="-13" w:right="959"/>
              <w:jc w:val="both"/>
            </w:pPr>
            <w:r>
              <w:t xml:space="preserve">c) nemá nariadené karanténne opatrenie, alebo počas 14 dní predchádzajúcich odchodu na zotavovacie podujatie neprišlo do kontaktu s osobou chorou na prenosné ochorenie alebo osobou podozrivou z nákazy prenosným </w:t>
            </w:r>
            <w:r>
              <w:t>ochorením.</w:t>
            </w:r>
          </w:p>
          <w:p w:rsidR="005C290C" w:rsidRDefault="00A45412">
            <w:pPr>
              <w:tabs>
                <w:tab w:val="left" w:pos="8634"/>
              </w:tabs>
              <w:spacing w:before="240" w:after="0" w:line="240" w:lineRule="auto"/>
              <w:ind w:left="-722" w:right="959"/>
              <w:jc w:val="both"/>
            </w:pPr>
            <w:r>
              <w:t xml:space="preserve">Podľa vyhlášky MZ SR č. 526/2007 </w:t>
            </w:r>
            <w:proofErr w:type="spellStart"/>
            <w:r>
              <w:t>Z.z</w:t>
            </w:r>
            <w:proofErr w:type="spellEnd"/>
            <w:r>
              <w:t xml:space="preserve">. zákonný zástupca dieťaťa predloží zdravotníkovi </w:t>
            </w:r>
            <w:proofErr w:type="spellStart"/>
            <w:r>
              <w:t>ŠvP</w:t>
            </w:r>
            <w:proofErr w:type="spellEnd"/>
            <w:r>
              <w:t>:</w:t>
            </w:r>
          </w:p>
          <w:p w:rsidR="005C290C" w:rsidRDefault="00A45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4"/>
              </w:tabs>
              <w:spacing w:after="0" w:line="240" w:lineRule="auto"/>
              <w:ind w:right="959"/>
              <w:jc w:val="both"/>
            </w:pPr>
            <w:r>
              <w:rPr>
                <w:color w:val="000000"/>
              </w:rPr>
              <w:t>Potvrdenie lekára všeobecnej ambulantnej starostlivosti pre deti a dorast o zdravotnej spôsobilosti absolvovať výcvik (max. 30 dní staré).</w:t>
            </w:r>
          </w:p>
          <w:p w:rsidR="005C290C" w:rsidRDefault="00A45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4"/>
              </w:tabs>
              <w:spacing w:after="0" w:line="240" w:lineRule="auto"/>
              <w:ind w:right="959"/>
              <w:jc w:val="both"/>
            </w:pPr>
            <w:r>
              <w:rPr>
                <w:color w:val="000000"/>
              </w:rPr>
              <w:t>Vyhlásenie rodi</w:t>
            </w:r>
            <w:r>
              <w:rPr>
                <w:color w:val="000000"/>
              </w:rPr>
              <w:t xml:space="preserve">ča o </w:t>
            </w:r>
            <w:proofErr w:type="spellStart"/>
            <w:r>
              <w:rPr>
                <w:color w:val="000000"/>
              </w:rPr>
              <w:t>bezinfekčnosti</w:t>
            </w:r>
            <w:proofErr w:type="spellEnd"/>
            <w:r>
              <w:rPr>
                <w:color w:val="000000"/>
              </w:rPr>
              <w:t xml:space="preserve"> (max. 1 deň staré).</w:t>
            </w:r>
          </w:p>
          <w:p w:rsidR="005C290C" w:rsidRDefault="00A45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4"/>
              </w:tabs>
              <w:spacing w:after="0" w:line="240" w:lineRule="auto"/>
              <w:ind w:right="959"/>
              <w:jc w:val="both"/>
            </w:pPr>
            <w:r>
              <w:rPr>
                <w:color w:val="000000"/>
              </w:rPr>
              <w:t>Preukaz poistenca.</w:t>
            </w:r>
          </w:p>
          <w:p w:rsidR="005C290C" w:rsidRDefault="00A454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4"/>
              </w:tabs>
              <w:spacing w:line="240" w:lineRule="auto"/>
              <w:ind w:right="959"/>
              <w:jc w:val="both"/>
            </w:pPr>
            <w:r>
              <w:rPr>
                <w:color w:val="000000"/>
              </w:rPr>
              <w:lastRenderedPageBreak/>
              <w:t>Lieky a zabezpečí ich užívanie dieťaťom na základe vyjadrenia lekára.</w:t>
            </w:r>
          </w:p>
        </w:tc>
      </w:tr>
    </w:tbl>
    <w:p w:rsidR="005C290C" w:rsidRDefault="00A45412">
      <w:pPr>
        <w:ind w:firstLine="708"/>
        <w:jc w:val="both"/>
      </w:pPr>
      <w:r>
        <w:lastRenderedPageBreak/>
        <w:t xml:space="preserve">Zákonný zástupca resp. dieťa predloží riaditeľovi školy resp. poverenému vedúcemu </w:t>
      </w:r>
      <w:proofErr w:type="spellStart"/>
      <w:r>
        <w:t>ŠvP</w:t>
      </w:r>
      <w:proofErr w:type="spellEnd"/>
      <w:r>
        <w:t xml:space="preserve"> v prípade pobytu v zahraničí cestovný doklad.</w:t>
      </w:r>
    </w:p>
    <w:p w:rsidR="005C290C" w:rsidRDefault="00A4541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color w:val="000000"/>
        </w:rPr>
        <w:t xml:space="preserve">Účastníci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musia byť po celú dobu trvania výcviku poistení proti úrazom.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Čl. 4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 xml:space="preserve">Personálne obsadenie </w:t>
      </w:r>
      <w:proofErr w:type="spellStart"/>
      <w:r>
        <w:rPr>
          <w:b/>
        </w:rPr>
        <w:t>ŠvP</w:t>
      </w:r>
      <w:proofErr w:type="spellEnd"/>
    </w:p>
    <w:p w:rsidR="005C290C" w:rsidRDefault="00A454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Pri personálnom zabezpečení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sa postupuje tak, aby pracovný čas a doba odpočinku vyslaných zamestnancov do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bola v súlade so Zákonníkom práce. Starostlivosť o zdravie detí alebo žiakov zabezpečuje vedúci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spolu so zdravotníkom.</w:t>
      </w:r>
    </w:p>
    <w:p w:rsidR="005C290C" w:rsidRDefault="00A45412">
      <w:pPr>
        <w:ind w:firstLine="708"/>
        <w:jc w:val="both"/>
      </w:pPr>
      <w:r>
        <w:t>Personálne obsadeni</w:t>
      </w:r>
      <w:r>
        <w:t>e lyžiarskeho výcviku:</w:t>
      </w:r>
    </w:p>
    <w:p w:rsidR="005C290C" w:rsidRDefault="00A454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Vedúci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- postupuje podľa pokynov riaditeľa školy. Na základe pokynov riaditeľa školy zodpovedá najmä za riadnu prípravu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, bezpečnosť a ochranu zdravia účastníkov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 a priebeh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>. Zabezpečuje výchovno-vzdelávací program v súl</w:t>
      </w:r>
      <w:r>
        <w:rPr>
          <w:color w:val="000000"/>
        </w:rPr>
        <w:t xml:space="preserve">ade s cieľmi školského vzdelávacieho programu, dbá o dôsledné dodržiavanie denného programu a riadi prácu ostatných pracovníkov vyslaných do </w:t>
      </w:r>
      <w:proofErr w:type="spellStart"/>
      <w:r>
        <w:rPr>
          <w:color w:val="000000"/>
        </w:rPr>
        <w:t>ŠvP</w:t>
      </w:r>
      <w:proofErr w:type="spellEnd"/>
      <w:r>
        <w:rPr>
          <w:color w:val="000000"/>
        </w:rPr>
        <w:t xml:space="preserve">.  </w:t>
      </w:r>
    </w:p>
    <w:p w:rsidR="005C290C" w:rsidRDefault="00A454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color w:val="000000"/>
        </w:rPr>
        <w:t>Zdravotník - podľa paragrafu 25 ods. 2 písm. h) zákona 355/2007 Z. z. je organizátor zotavovacieho podujatia</w:t>
      </w:r>
      <w:r>
        <w:rPr>
          <w:color w:val="000000"/>
        </w:rPr>
        <w:t xml:space="preserve"> povinný zabezpečiť zdravotnú starostlivosť na zotavovacom podujatí odborne spôsobilými osobami, najmenej jednou na 130 detí. Jedná sa o osobu, ktorá získala odbornú spôsobilosť na výkon odborných pracovných činností lekára, sestry, pôrodnej asistentky ale</w:t>
      </w:r>
      <w:r>
        <w:rPr>
          <w:color w:val="000000"/>
        </w:rPr>
        <w:t>bo zdravotníckeho záchranára podľa osobitného predpisu. Zdravotník priebežne sleduje zdravotný stav detí a osôb pracujúcich na zotavovacom podujatí, poskytuje prvú pomoc a hlási ochorenia detí a osôb pracujúcich na zotavovacom podujatí lekárovi.  Zdravotní</w:t>
      </w:r>
      <w:r>
        <w:rPr>
          <w:color w:val="000000"/>
        </w:rPr>
        <w:t>k  vedie zdravotnícky denník – zaznamenáva sa každá zmena zdravotného stavu, podanie liekov (aj tých, ktoré deti pravidelne užívajú a ktoré si priniesli so sebou na zotavovacie podujatie) u každého konkrétneho dieťaťa. Pravidelné oboznamuje vedúceho zotavo</w:t>
      </w:r>
      <w:r>
        <w:rPr>
          <w:color w:val="000000"/>
        </w:rPr>
        <w:t xml:space="preserve">vacieho podujatia so zdravotným stavom detí, preverí na mieste konania zotavovacieho podujatia zabezpečenie podmienok na prevádzku zotavovacieho podujatia, kontroluje hygienu prevádzky. </w:t>
      </w:r>
    </w:p>
    <w:p w:rsidR="005C290C" w:rsidRDefault="00A454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</w:pPr>
      <w:r>
        <w:rPr>
          <w:color w:val="000000"/>
        </w:rPr>
        <w:t xml:space="preserve">Pedagogickí zamestnanci – výchovno-vzdelávaciu činnosť zabezpečujú učitelia a aktivity v </w:t>
      </w:r>
      <w:proofErr w:type="spellStart"/>
      <w:r>
        <w:rPr>
          <w:color w:val="000000"/>
        </w:rPr>
        <w:t>mimovyučovacom</w:t>
      </w:r>
      <w:proofErr w:type="spellEnd"/>
      <w:r>
        <w:rPr>
          <w:color w:val="000000"/>
        </w:rPr>
        <w:t xml:space="preserve"> čase zabezpečujú v spolupráci s učiteľmi vychovávatelia, ktorí môžu byť zamestnancami školy v prírode alebo zamestnancami vysielajúcej školy. Nevyhnutný</w:t>
      </w:r>
      <w:r>
        <w:rPr>
          <w:color w:val="000000"/>
        </w:rPr>
        <w:t xml:space="preserve"> počet zamestnancov podľa špecifických</w:t>
      </w:r>
      <w:r>
        <w:rPr>
          <w:rFonts w:ascii="Arial" w:eastAsia="Arial" w:hAnsi="Arial" w:cs="Arial"/>
          <w:color w:val="000000"/>
          <w:sz w:val="12"/>
          <w:szCs w:val="12"/>
          <w:highlight w:val="white"/>
        </w:rPr>
        <w:t xml:space="preserve"> </w:t>
      </w:r>
      <w:r>
        <w:rPr>
          <w:color w:val="000000"/>
        </w:rPr>
        <w:t xml:space="preserve">podmienok určuje riaditeľ školy v prírode. 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Čl. 6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Vedenie dokumentácie</w:t>
      </w:r>
    </w:p>
    <w:p w:rsidR="005C290C" w:rsidRDefault="00A454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Organizátor zotavovacieho podujatia musí viesť dokumentáciu o zotavovacom podujatí a uchovávať ju 6 mesiacov od skončenia zotavovacieho podujatia </w:t>
      </w:r>
      <w:r>
        <w:rPr>
          <w:color w:val="000000"/>
        </w:rPr>
        <w:t>podľa paragrafu 25 ods. 2 písm. m) zákona č. 355/2007 Z. z.</w:t>
      </w:r>
    </w:p>
    <w:p w:rsidR="00D13230" w:rsidRDefault="00D13230">
      <w:pPr>
        <w:spacing w:after="0"/>
        <w:jc w:val="center"/>
        <w:rPr>
          <w:b/>
        </w:rPr>
      </w:pP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Čl. 7</w:t>
      </w:r>
    </w:p>
    <w:p w:rsidR="005C290C" w:rsidRDefault="00A45412">
      <w:pPr>
        <w:spacing w:after="0"/>
        <w:jc w:val="center"/>
        <w:rPr>
          <w:b/>
        </w:rPr>
      </w:pPr>
      <w:r>
        <w:rPr>
          <w:b/>
        </w:rPr>
        <w:t>Účinnosť</w:t>
      </w:r>
    </w:p>
    <w:p w:rsidR="005C290C" w:rsidRDefault="00A45412">
      <w:pPr>
        <w:spacing w:before="240" w:after="0"/>
        <w:ind w:firstLine="708"/>
      </w:pPr>
      <w:r>
        <w:t xml:space="preserve">Smernica nadobúda účinnosť dňa </w:t>
      </w:r>
      <w:r w:rsidR="00D13230">
        <w:t>.................</w:t>
      </w:r>
    </w:p>
    <w:p w:rsidR="005C290C" w:rsidRDefault="005C290C">
      <w:pPr>
        <w:ind w:firstLine="708"/>
        <w:jc w:val="center"/>
      </w:pPr>
    </w:p>
    <w:p w:rsidR="005C290C" w:rsidRDefault="00A45412">
      <w:pPr>
        <w:tabs>
          <w:tab w:val="center" w:pos="7088"/>
        </w:tabs>
      </w:pPr>
      <w:r>
        <w:lastRenderedPageBreak/>
        <w:t xml:space="preserve"> V </w:t>
      </w:r>
      <w:r w:rsidR="00D13230">
        <w:t>......................... dňa ......................</w:t>
      </w:r>
      <w:r w:rsidR="00D13230">
        <w:tab/>
        <w:t>..............................</w:t>
      </w:r>
      <w:r>
        <w:tab/>
      </w:r>
      <w:r>
        <w:tab/>
        <w:t>riaditeľ školy</w:t>
      </w:r>
    </w:p>
    <w:sectPr w:rsidR="005C290C" w:rsidSect="005C290C">
      <w:headerReference w:type="default" r:id="rId13"/>
      <w:footerReference w:type="default" r:id="rId14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12" w:rsidRDefault="00A45412" w:rsidP="005C290C">
      <w:pPr>
        <w:spacing w:after="0" w:line="240" w:lineRule="auto"/>
      </w:pPr>
      <w:r>
        <w:separator/>
      </w:r>
    </w:p>
  </w:endnote>
  <w:endnote w:type="continuationSeparator" w:id="0">
    <w:p w:rsidR="00A45412" w:rsidRDefault="00A45412" w:rsidP="005C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0C" w:rsidRDefault="00A45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418465" cy="221615"/>
            <wp:effectExtent b="0" l="0" r="0" t="0"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136768" y="3669193"/>
                      <a:ext cx="418465" cy="221615"/>
                      <a:chOff x="5136768" y="3669193"/>
                      <a:chExt cx="418465" cy="221615"/>
                    </a:xfrm>
                  </wpg:grpSpPr>
                  <wpg:grpSp>
                    <wpg:cNvGrpSpPr/>
                    <wpg:grpSpPr>
                      <a:xfrm>
                        <a:off x="5136768" y="3669193"/>
                        <a:ext cx="418465" cy="221615"/>
                        <a:chOff x="0" y="0"/>
                        <a:chExt cx="418465" cy="22161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418450" cy="2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0" y="38735"/>
                          <a:ext cx="418465" cy="182880"/>
                        </a:xfrm>
                        <a:custGeom>
                          <a:rect b="b" l="l" r="r" t="t"/>
                          <a:pathLst>
                            <a:path extrusionOk="0" h="182880" w="418465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418465" y="182880"/>
                              </a:lnTo>
                              <a:lnTo>
                                <a:pt x="41846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90805" y="0"/>
                          <a:ext cx="236220" cy="45720"/>
                          <a:chOff x="0" y="0"/>
                          <a:chExt cx="236220" cy="4572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84B3D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9525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84B3D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90500" y="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84B3D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grpSp>
                </wpg:wgp>
              </a:graphicData>
            </a:graphic>
          </wp:inline>
        </w:drawing>
      </mc:Choice>
      <ve:Fallback>
        <w:r>
          <w:rPr>
            <w:noProof/>
            <w:color w:val="000000"/>
          </w:rPr>
          <w:drawing>
            <wp:inline distT="0" distB="0" distL="114300" distR="114300">
              <wp:extent cx="418465" cy="221615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  <w:p w:rsidR="005C290C" w:rsidRDefault="005C2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12" w:rsidRDefault="00A45412" w:rsidP="005C290C">
      <w:pPr>
        <w:spacing w:after="0" w:line="240" w:lineRule="auto"/>
      </w:pPr>
      <w:r>
        <w:separator/>
      </w:r>
    </w:p>
  </w:footnote>
  <w:footnote w:type="continuationSeparator" w:id="0">
    <w:p w:rsidR="00A45412" w:rsidRDefault="00A45412" w:rsidP="005C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0C" w:rsidRDefault="005C2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8D2"/>
    <w:multiLevelType w:val="multilevel"/>
    <w:tmpl w:val="E85E1A26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lowerLetter"/>
      <w:lvlText w:val="%2."/>
      <w:lvlJc w:val="left"/>
      <w:pPr>
        <w:ind w:left="1427" w:hanging="360"/>
      </w:pPr>
    </w:lvl>
    <w:lvl w:ilvl="2">
      <w:start w:val="1"/>
      <w:numFmt w:val="lowerRoman"/>
      <w:lvlText w:val="%3."/>
      <w:lvlJc w:val="right"/>
      <w:pPr>
        <w:ind w:left="2147" w:hanging="180"/>
      </w:pPr>
    </w:lvl>
    <w:lvl w:ilvl="3">
      <w:start w:val="1"/>
      <w:numFmt w:val="decimal"/>
      <w:lvlText w:val="%4."/>
      <w:lvlJc w:val="left"/>
      <w:pPr>
        <w:ind w:left="2867" w:hanging="360"/>
      </w:pPr>
    </w:lvl>
    <w:lvl w:ilvl="4">
      <w:start w:val="1"/>
      <w:numFmt w:val="lowerLetter"/>
      <w:lvlText w:val="%5."/>
      <w:lvlJc w:val="left"/>
      <w:pPr>
        <w:ind w:left="3587" w:hanging="360"/>
      </w:pPr>
    </w:lvl>
    <w:lvl w:ilvl="5">
      <w:start w:val="1"/>
      <w:numFmt w:val="lowerRoman"/>
      <w:lvlText w:val="%6."/>
      <w:lvlJc w:val="right"/>
      <w:pPr>
        <w:ind w:left="4307" w:hanging="180"/>
      </w:pPr>
    </w:lvl>
    <w:lvl w:ilvl="6">
      <w:start w:val="1"/>
      <w:numFmt w:val="decimal"/>
      <w:lvlText w:val="%7."/>
      <w:lvlJc w:val="left"/>
      <w:pPr>
        <w:ind w:left="5027" w:hanging="360"/>
      </w:pPr>
    </w:lvl>
    <w:lvl w:ilvl="7">
      <w:start w:val="1"/>
      <w:numFmt w:val="lowerLetter"/>
      <w:lvlText w:val="%8."/>
      <w:lvlJc w:val="left"/>
      <w:pPr>
        <w:ind w:left="5747" w:hanging="360"/>
      </w:pPr>
    </w:lvl>
    <w:lvl w:ilvl="8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2449346F"/>
    <w:multiLevelType w:val="multilevel"/>
    <w:tmpl w:val="68B8F7F2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B26186"/>
    <w:multiLevelType w:val="multilevel"/>
    <w:tmpl w:val="3BB26C4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1F514C"/>
    <w:multiLevelType w:val="multilevel"/>
    <w:tmpl w:val="0AE8B500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DD0317"/>
    <w:multiLevelType w:val="multilevel"/>
    <w:tmpl w:val="7F229CD2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5C5F39"/>
    <w:multiLevelType w:val="multilevel"/>
    <w:tmpl w:val="C3D07D8C"/>
    <w:lvl w:ilvl="0">
      <w:start w:val="1"/>
      <w:numFmt w:val="decimal"/>
      <w:pStyle w:val="ln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dse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0C"/>
    <w:rsid w:val="005C290C"/>
    <w:rsid w:val="00A45412"/>
    <w:rsid w:val="00D1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557"/>
  </w:style>
  <w:style w:type="paragraph" w:styleId="Nadpis1">
    <w:name w:val="heading 1"/>
    <w:basedOn w:val="normal"/>
    <w:next w:val="normal"/>
    <w:rsid w:val="005C29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F2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F23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al"/>
    <w:next w:val="normal"/>
    <w:rsid w:val="005C29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C290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5C290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C0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5C290C"/>
  </w:style>
  <w:style w:type="table" w:customStyle="1" w:styleId="TableNormal">
    <w:name w:val="Table Normal"/>
    <w:rsid w:val="005C2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5C290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Predvolenpsmoodseku"/>
    <w:link w:val="Nadpis2"/>
    <w:uiPriority w:val="9"/>
    <w:rsid w:val="00F23D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2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2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23DA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23DA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23DAE"/>
    <w:rPr>
      <w:i/>
      <w:iCs/>
    </w:rPr>
  </w:style>
  <w:style w:type="paragraph" w:styleId="Odsekzoznamu">
    <w:name w:val="List Paragraph"/>
    <w:basedOn w:val="Normlny"/>
    <w:uiPriority w:val="34"/>
    <w:qFormat/>
    <w:rsid w:val="00A758C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0326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0326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customStyle="1" w:styleId="odsek">
    <w:name w:val="odsek"/>
    <w:basedOn w:val="Normlny"/>
    <w:rsid w:val="009E0326"/>
    <w:pPr>
      <w:numPr>
        <w:ilvl w:val="1"/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9E0326"/>
    <w:pPr>
      <w:numPr>
        <w:numId w:val="6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unhideWhenUsed/>
    <w:rsid w:val="009E0326"/>
    <w:rPr>
      <w:rFonts w:ascii="Times New Roman" w:hAnsi="Times New Roman" w:cs="Times New Roman" w:hint="default"/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C08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E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5E2"/>
  </w:style>
  <w:style w:type="paragraph" w:styleId="Pta">
    <w:name w:val="footer"/>
    <w:basedOn w:val="Normlny"/>
    <w:link w:val="PtaChar"/>
    <w:uiPriority w:val="99"/>
    <w:unhideWhenUsed/>
    <w:rsid w:val="000E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5E2"/>
  </w:style>
  <w:style w:type="character" w:styleId="PremennHTML">
    <w:name w:val="HTML Variable"/>
    <w:basedOn w:val="Predvolenpsmoodseku"/>
    <w:uiPriority w:val="99"/>
    <w:semiHidden/>
    <w:unhideWhenUsed/>
    <w:rsid w:val="009B1259"/>
    <w:rPr>
      <w:i/>
      <w:iCs/>
    </w:rPr>
  </w:style>
  <w:style w:type="paragraph" w:styleId="Podtitul">
    <w:name w:val="Subtitle"/>
    <w:basedOn w:val="normal"/>
    <w:next w:val="normal"/>
    <w:rsid w:val="005C29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29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84525/1/ASPI%253A/305/2008%20Z.z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i.sk/zz/2002-2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01-3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i.sk/zz/2019-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320/2015090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ltfmrKcTB3wByoEa7G60Zj5Tw==">AMUW2mVK05rppiT/pfU/qomF8ab37VNXcJGenUNahOP8iKiKmMMcPjt+ph7961iRD8fMPu28WjZjIOiYF4oy+K1KK//DRaXz47HRBGxiAeJel6pKiEfBr+c=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2019-07-23T13:49:00Z</dcterms:created>
  <dcterms:modified xsi:type="dcterms:W3CDTF">2019-07-23T13:49:00Z</dcterms:modified>
</cp:coreProperties>
</file>